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00" w:afterAutospacing="0" w:line="11" w:lineRule="atLeast"/>
        <w:ind w:left="0" w:right="0"/>
        <w:jc w:val="center"/>
        <w:rPr>
          <w:b/>
          <w:bCs/>
          <w:color w:val="333333"/>
          <w:sz w:val="24"/>
          <w:szCs w:val="24"/>
        </w:rPr>
      </w:pPr>
      <w:bookmarkStart w:id="0" w:name="_GoBack"/>
      <w:r>
        <w:rPr>
          <w:b/>
          <w:bCs/>
          <w:color w:val="333333"/>
          <w:sz w:val="24"/>
          <w:szCs w:val="24"/>
        </w:rPr>
        <w:t>建筑与艺术学院调剂通知（二）</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300" w:beforeAutospacing="0" w:after="300" w:afterAutospacing="0"/>
        <w:jc w:val="center"/>
        <w:rPr>
          <w:color w:val="999999"/>
        </w:rPr>
      </w:pPr>
      <w:r>
        <w:rPr>
          <w:rFonts w:ascii="宋体" w:hAnsi="宋体" w:eastAsia="宋体" w:cs="宋体"/>
          <w:color w:val="999999"/>
          <w:kern w:val="0"/>
          <w:sz w:val="24"/>
          <w:szCs w:val="24"/>
          <w:shd w:val="clear" w:fill="F5F5F5"/>
          <w:lang w:val="en-US" w:eastAsia="zh-CN" w:bidi="ar"/>
        </w:rPr>
        <w:t>日期：2023-04-07</w:t>
      </w:r>
      <w:r>
        <w:rPr>
          <w:rFonts w:ascii="宋体" w:hAnsi="宋体" w:eastAsia="宋体" w:cs="宋体"/>
          <w:color w:val="999999"/>
          <w:kern w:val="0"/>
          <w:sz w:val="24"/>
          <w:szCs w:val="24"/>
          <w:bdr w:val="none" w:color="auto" w:sz="0" w:space="0"/>
          <w:shd w:val="clear" w:fill="F5F5F5"/>
          <w:lang w:val="en-US" w:eastAsia="zh-CN" w:bidi="ar"/>
        </w:rPr>
        <w:t>浏览：</w:t>
      </w:r>
      <w:r>
        <w:rPr>
          <w:rFonts w:ascii="宋体" w:hAnsi="宋体" w:eastAsia="宋体" w:cs="宋体"/>
          <w:color w:val="999999"/>
          <w:kern w:val="0"/>
          <w:sz w:val="24"/>
          <w:szCs w:val="24"/>
          <w:shd w:val="clear" w:fill="F5F5F5"/>
          <w:lang w:val="en-US" w:eastAsia="zh-CN" w:bidi="ar"/>
        </w:rPr>
        <w:t>8401</w:t>
      </w:r>
    </w:p>
    <w:p>
      <w:pPr>
        <w:pStyle w:val="3"/>
        <w:keepNext w:val="0"/>
        <w:keepLines w:val="0"/>
        <w:widowControl/>
        <w:suppressLineNumbers w:val="0"/>
        <w:spacing w:before="0" w:beforeAutospacing="0" w:after="300" w:afterAutospacing="0" w:line="320" w:lineRule="atLeast"/>
        <w:ind w:left="0" w:right="0" w:firstLine="420"/>
        <w:jc w:val="center"/>
        <w:rPr>
          <w:rFonts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50" w:lineRule="atLeast"/>
        <w:ind w:left="0" w:right="0" w:firstLine="420"/>
        <w:jc w:val="both"/>
        <w:rPr>
          <w:rFonts w:hint="eastAsia" w:ascii="微软雅黑" w:hAnsi="微软雅黑" w:eastAsia="微软雅黑" w:cs="微软雅黑"/>
          <w:color w:val="333333"/>
          <w:sz w:val="16"/>
          <w:szCs w:val="16"/>
        </w:rPr>
      </w:pPr>
      <w:r>
        <w:rPr>
          <w:rFonts w:ascii="仿宋_GB2312" w:hAnsi="仿宋_GB2312" w:eastAsia="仿宋_GB2312" w:cs="仿宋_GB2312"/>
          <w:color w:val="333333"/>
          <w:sz w:val="16"/>
          <w:szCs w:val="16"/>
        </w:rPr>
        <w:t>各位考生：</w:t>
      </w:r>
      <w:r>
        <w:rPr>
          <w:rFonts w:hint="default" w:ascii="仿宋_GB2312" w:hAnsi="仿宋_GB2312" w:eastAsia="仿宋_GB2312" w:cs="仿宋_GB2312"/>
          <w:color w:val="333333"/>
          <w:sz w:val="16"/>
          <w:szCs w:val="16"/>
        </w:rPr>
        <w:t>  </w:t>
      </w:r>
    </w:p>
    <w:p>
      <w:pPr>
        <w:pStyle w:val="3"/>
        <w:keepNext w:val="0"/>
        <w:keepLines w:val="0"/>
        <w:widowControl/>
        <w:suppressLineNumbers w:val="0"/>
        <w:spacing w:before="0" w:beforeAutospacing="0" w:after="300" w:afterAutospacing="0" w:line="350" w:lineRule="atLeast"/>
        <w:ind w:left="0" w:right="0" w:firstLine="4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    我院全日制专业现接收调剂，欢迎符合条件考生报考。</w:t>
      </w:r>
    </w:p>
    <w:p>
      <w:pPr>
        <w:pStyle w:val="3"/>
        <w:keepNext w:val="0"/>
        <w:keepLines w:val="0"/>
        <w:widowControl/>
        <w:suppressLineNumbers w:val="0"/>
        <w:spacing w:before="0" w:beforeAutospacing="0" w:after="300" w:afterAutospacing="0" w:line="35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一、调剂信息</w:t>
      </w:r>
    </w:p>
    <w:tbl>
      <w:tblPr>
        <w:tblW w:w="5520" w:type="dxa"/>
        <w:tblInd w:w="0" w:type="dxa"/>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840"/>
        <w:gridCol w:w="1840"/>
        <w:gridCol w:w="1840"/>
      </w:tblGrid>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tblCellMar>
            <w:top w:w="15" w:type="dxa"/>
            <w:left w:w="15" w:type="dxa"/>
            <w:bottom w:w="15" w:type="dxa"/>
            <w:right w:w="15" w:type="dxa"/>
          </w:tblCellMar>
        </w:tblPrEx>
        <w:tc>
          <w:tcPr>
            <w:tcW w:w="1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接收调剂专业</w:t>
            </w:r>
          </w:p>
        </w:tc>
        <w:tc>
          <w:tcPr>
            <w:tcW w:w="1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调剂计划</w:t>
            </w:r>
          </w:p>
        </w:tc>
        <w:tc>
          <w:tcPr>
            <w:tcW w:w="1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初试分数要求</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tblCellMar>
            <w:top w:w="15" w:type="dxa"/>
            <w:left w:w="15" w:type="dxa"/>
            <w:bottom w:w="15" w:type="dxa"/>
            <w:right w:w="15" w:type="dxa"/>
          </w:tblCellMar>
        </w:tblPrEx>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美术学130400</w:t>
            </w:r>
          </w:p>
        </w:tc>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1人</w:t>
            </w:r>
          </w:p>
        </w:tc>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362</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建筑学081300</w:t>
            </w:r>
          </w:p>
        </w:tc>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11人</w:t>
            </w:r>
          </w:p>
        </w:tc>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307</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tblCellMar>
            <w:top w:w="15" w:type="dxa"/>
            <w:left w:w="15" w:type="dxa"/>
            <w:bottom w:w="15" w:type="dxa"/>
            <w:right w:w="15" w:type="dxa"/>
          </w:tblCellMar>
        </w:tblPrEx>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建筑学085100</w:t>
            </w:r>
          </w:p>
        </w:tc>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10人</w:t>
            </w:r>
          </w:p>
        </w:tc>
        <w:tc>
          <w:tcPr>
            <w:tcW w:w="1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0" w:beforeAutospacing="0" w:after="0" w:afterAutospacing="0" w:line="350" w:lineRule="atLeast"/>
              <w:ind w:left="0" w:right="0" w:firstLine="0"/>
              <w:jc w:val="center"/>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316</w:t>
            </w:r>
          </w:p>
        </w:tc>
      </w:tr>
    </w:tbl>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b/>
          <w:bCs/>
          <w:color w:val="333333"/>
          <w:sz w:val="16"/>
          <w:szCs w:val="16"/>
        </w:rPr>
        <w:t>二、</w:t>
      </w:r>
      <w:r>
        <w:rPr>
          <w:rStyle w:val="6"/>
          <w:rFonts w:hint="default" w:ascii="仿宋_GB2312" w:hAnsi="仿宋_GB2312" w:eastAsia="仿宋_GB2312" w:cs="仿宋_GB2312"/>
          <w:b/>
          <w:bCs/>
          <w:color w:val="333333"/>
          <w:sz w:val="16"/>
          <w:szCs w:val="16"/>
        </w:rPr>
        <w:t>调剂基本要求</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1、须符合调入专业的报考条件。</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2、初试成绩须达到第一志愿报考专业A类地区全国初试成绩基本要求，且满足我校调入专业初试分数线。</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3、调入</w:t>
      </w:r>
      <w:r>
        <w:rPr>
          <w:rStyle w:val="6"/>
          <w:rFonts w:hint="default" w:ascii="仿宋_GB2312" w:hAnsi="仿宋_GB2312" w:eastAsia="仿宋_GB2312" w:cs="仿宋_GB2312"/>
          <w:b/>
          <w:bCs/>
          <w:color w:val="333333"/>
          <w:sz w:val="16"/>
          <w:szCs w:val="16"/>
          <w:u w:val="single"/>
        </w:rPr>
        <w:t>美术学(全日制)</w:t>
      </w:r>
      <w:r>
        <w:rPr>
          <w:rFonts w:hint="default" w:ascii="仿宋_GB2312" w:hAnsi="仿宋_GB2312" w:eastAsia="仿宋_GB2312" w:cs="仿宋_GB2312"/>
          <w:color w:val="333333"/>
          <w:sz w:val="16"/>
          <w:szCs w:val="16"/>
        </w:rPr>
        <w:t>需要与第一志愿报考专业相同或相近，应在同一学科门类范围内，第一志愿报考为雕塑相关方向，或考试科目包含艺术创作类（雕塑方向）相关的考生，且本科为雕塑类专业；</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u w:val="single"/>
        </w:rPr>
        <w:t>建筑学学硕(全日制)</w:t>
      </w:r>
      <w:r>
        <w:rPr>
          <w:rFonts w:hint="default" w:ascii="仿宋_GB2312" w:hAnsi="仿宋_GB2312" w:eastAsia="仿宋_GB2312" w:cs="仿宋_GB2312"/>
          <w:color w:val="333333"/>
          <w:sz w:val="16"/>
          <w:szCs w:val="16"/>
        </w:rPr>
        <w:t>只接收第一志愿报考学科为建筑学(全日制)，专业代码081300，且本科为五年制建筑学专业；</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u w:val="single"/>
        </w:rPr>
        <w:t>建筑学专硕(全日制)</w:t>
      </w:r>
      <w:r>
        <w:rPr>
          <w:rFonts w:hint="default" w:ascii="仿宋_GB2312" w:hAnsi="仿宋_GB2312" w:eastAsia="仿宋_GB2312" w:cs="仿宋_GB2312"/>
          <w:color w:val="333333"/>
          <w:sz w:val="16"/>
          <w:szCs w:val="16"/>
        </w:rPr>
        <w:t>只接收第一志愿报考学科为建筑学(全日制)，专业代码085100，且本科为五年制建筑学专业；</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4、初试科目与调入专业初试科目相同或相近，其中初试全国统一命题科目应与调入专业全国统一命题科目相同或相近。</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5、满足教育部规定的其它调剂录取条件。</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三、调剂工作程序</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1、学院将调剂复试通知报送学校审核同意后，在学院网站对外发布。</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2、学院登录“全国硕士生招生调剂服务系统”发布调剂信息。</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3、申请调剂考生自行登录“全国硕士生招生调剂服务系统”填报调剂志愿。</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4、学院对申请调剂考生进行遴选，择优挑选参加复试考生。</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5、学院将调剂复试考生名单报学校审核同意后，在学院网站对外公布，并向考生发出复试通知。</w:t>
      </w:r>
      <w:r>
        <w:rPr>
          <w:rStyle w:val="6"/>
          <w:rFonts w:hint="default" w:ascii="仿宋_GB2312" w:hAnsi="仿宋_GB2312" w:eastAsia="仿宋_GB2312" w:cs="仿宋_GB2312"/>
          <w:b/>
          <w:bCs/>
          <w:color w:val="333333"/>
          <w:sz w:val="16"/>
          <w:szCs w:val="16"/>
        </w:rPr>
        <w:t>具体复试流程见学院网《建筑与艺术学院2023年硕士研究生复试录取工作实施细则》及《建筑与艺术学院2023年研究生网络远程复试操作流程》。复试考试需将审核材料、补充材料两个PDF文件一起发送至到2474603726@qq.com邮箱，邮件命名统一为</w:t>
      </w:r>
      <w:r>
        <w:rPr>
          <w:rStyle w:val="6"/>
          <w:rFonts w:hint="eastAsia" w:ascii="宋体" w:hAnsi="宋体" w:eastAsia="宋体" w:cs="宋体"/>
          <w:b/>
          <w:bCs/>
          <w:color w:val="333333"/>
          <w:sz w:val="16"/>
          <w:szCs w:val="16"/>
        </w:rPr>
        <w:t>”</w:t>
      </w:r>
      <w:r>
        <w:rPr>
          <w:rStyle w:val="6"/>
          <w:rFonts w:hint="default" w:ascii="仿宋_GB2312" w:hAnsi="仿宋_GB2312" w:eastAsia="仿宋_GB2312" w:cs="仿宋_GB2312"/>
          <w:b/>
          <w:bCs/>
          <w:color w:val="333333"/>
          <w:sz w:val="16"/>
          <w:szCs w:val="16"/>
        </w:rPr>
        <w:t>调剂报考专业+姓名+准考证号</w:t>
      </w:r>
      <w:r>
        <w:rPr>
          <w:rStyle w:val="6"/>
          <w:rFonts w:hint="eastAsia" w:ascii="宋体" w:hAnsi="宋体" w:eastAsia="宋体" w:cs="宋体"/>
          <w:b/>
          <w:bCs/>
          <w:color w:val="333333"/>
          <w:sz w:val="16"/>
          <w:szCs w:val="16"/>
        </w:rPr>
        <w:t>”</w:t>
      </w:r>
      <w:r>
        <w:rPr>
          <w:rStyle w:val="6"/>
          <w:rFonts w:hint="default" w:ascii="仿宋_GB2312" w:hAnsi="仿宋_GB2312" w:eastAsia="仿宋_GB2312" w:cs="仿宋_GB2312"/>
          <w:b/>
          <w:bCs/>
          <w:color w:val="333333"/>
          <w:sz w:val="16"/>
          <w:szCs w:val="16"/>
        </w:rPr>
        <w:t>例：调剂建筑学张三0000001。</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6、学院组织网络远程复试，将调剂拟录取名单报学校审核同意后，在学院网站对外公布。</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shd w:val="clear" w:fill="FFFFFF"/>
        </w:rPr>
        <w:t>四、调剂复试办法</w:t>
      </w:r>
    </w:p>
    <w:p>
      <w:pPr>
        <w:pStyle w:val="3"/>
        <w:keepNext w:val="0"/>
        <w:keepLines w:val="0"/>
        <w:widowControl/>
        <w:suppressLineNumbers w:val="0"/>
        <w:spacing w:before="0" w:beforeAutospacing="0" w:after="300" w:afterAutospacing="0" w:line="29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shd w:val="clear" w:fill="FFFFFF"/>
        </w:rPr>
        <w:t>调剂复试形式为网络远程复试，满分值150分（其中综合面试分值100分，听力口语测试分值50分）。</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shd w:val="clear" w:fill="FFFFFF"/>
        </w:rPr>
        <w:t>五、网络远程复试要求</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1、考生凭准考证及本人居民身份证参加复试，主动配合接受身份核查，所有考生均需签订《诚信复试承诺书》。</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2、复试系统：学院采用移动云平台为主面试平台，腾讯会议为备用面试平台。考虑到手机屏幕小、来电阻断等问题，原则要求使用电脑安装主平台作为主设备，摆放于考生正面；副平台主要用于监考及备用，可使用手机或电脑登录。</w:t>
      </w:r>
    </w:p>
    <w:p>
      <w:pPr>
        <w:pStyle w:val="3"/>
        <w:keepNext w:val="0"/>
        <w:keepLines w:val="0"/>
        <w:widowControl/>
        <w:suppressLineNumbers w:val="0"/>
        <w:spacing w:before="0" w:beforeAutospacing="0" w:after="300" w:afterAutospacing="0" w:line="37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移动云平台PC端下载：https://down.yunkaoai.com/</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腾讯会议PC端下载：https://meeting.tencent.com/activities/index.html?fromSource=sem4_gwzcw.3910919.3910919.3910919</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3、设备配置基础要求：电脑1台和手机1部，用于复试，另准备一部电话，用于应急联系。建议考生使用笔记本电脑进行面试，如果电脑本身配置的摄像头、话筒效果较好，可直接使用。如果是普通PC电脑，需要另外配备摄像头，麦克风、音箱，可正常进行QQ、微信视频通话功能。笔记本电脑请提前充好电，或直接插上电源使用。考生应配备有线网络、无线网络、4G网络的两个以上，检查网络是否畅通，建议考生电脑通过连接有线网络参与面试，尽量不要使用很多人共享的无线网络，以防面试过程中断网。提前将无关电脑程序全部关闭，特别是微信、QQ等易弹出窗口的软件。手机为智能机、具有高质量视频通话功能。</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4、复试环境要求：考生需要选择安静、整洁、明亮、通风良好、网络畅通、手机信号良好、独立无干扰的场所进行复试。复试过程中，复试房间内除本考生不能有其他任何人员。复试前请考生做好相关检查工作，保证环境符合考场要求。</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5、设备摆放要求：网络远程面试主设备，需要正向面对考生，复试全程开启，摄像头正对考生。复试过程中，要求视频中考生双手和头部全程在视频录像范围。网络远程面试监考及备用设备，摆放在考生侧后方（与考生后背面成45°角），能够全程拍摄考生本人和电脑屏幕，复试全程开启。</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6、个人仪表要求：复试过程中，将实时采集考生图像信息，要求考生复试时不能过度修饰仪容，不得佩戴耳机、墨镜、帽子、头饰、口罩等，头发不得遮挡耳朵、面部，必须保证视频中面部图像清晰。</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7、复试过程中，连接登录复试系统的设备不允许再运行其他网页或软件，设备须处于免打扰状态，保证复试过程不受其他因素干扰或打断，不得与外界有任何音视频交互，复试房间其他电子设备必须关闭。</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8、复试全程考生应保持注视摄像头，视线不得离开，复试期间不得以任何方式查阅资料。</w:t>
      </w:r>
    </w:p>
    <w:p>
      <w:pPr>
        <w:pStyle w:val="3"/>
        <w:keepNext w:val="0"/>
        <w:keepLines w:val="0"/>
        <w:widowControl/>
        <w:suppressLineNumbers w:val="0"/>
        <w:spacing w:before="0" w:beforeAutospacing="0" w:after="300" w:afterAutospacing="0" w:line="37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9、考生应按学院规定时间提交本人资格审查材料和复试补充材料，按规定时间参加网络面试设备及平台测试，确保设备功能、复试环境等满足复试要求。</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29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29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shd w:val="clear" w:fill="FFFFFF"/>
        </w:rPr>
        <w:t>六、调剂录取办法</w:t>
      </w:r>
    </w:p>
    <w:p>
      <w:pPr>
        <w:pStyle w:val="3"/>
        <w:keepNext w:val="0"/>
        <w:keepLines w:val="0"/>
        <w:widowControl/>
        <w:suppressLineNumbers w:val="0"/>
        <w:spacing w:before="0" w:beforeAutospacing="0" w:after="300" w:afterAutospacing="0" w:line="29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shd w:val="clear" w:fill="FFFFFF"/>
        </w:rPr>
        <w:t>按考生总成绩由高到低确定各学科（专业）拟录取名单，复试不合格者不予录取。</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shd w:val="clear" w:fill="FFFFFF"/>
        </w:rPr>
        <w:t>考生总成绩=考生初试成绩折合百分制×70%+考生复试成绩折合百分制×30%</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七、系统开放时间</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建筑学学硕、建筑学专硕专业调剂系统开放时间</w:t>
      </w:r>
      <w:r>
        <w:rPr>
          <w:rFonts w:hint="default" w:ascii="仿宋_GB2312" w:hAnsi="仿宋_GB2312" w:eastAsia="仿宋_GB2312" w:cs="仿宋_GB2312"/>
          <w:color w:val="333333"/>
          <w:sz w:val="16"/>
          <w:szCs w:val="16"/>
          <w:u w:val="single"/>
        </w:rPr>
        <w:t>2023年4月7 日 20:00时</w:t>
      </w:r>
      <w:r>
        <w:rPr>
          <w:rFonts w:hint="eastAsia" w:ascii="微软雅黑" w:hAnsi="微软雅黑" w:eastAsia="微软雅黑" w:cs="微软雅黑"/>
          <w:color w:val="333333"/>
          <w:sz w:val="16"/>
          <w:szCs w:val="16"/>
          <w:u w:val="single"/>
        </w:rPr>
        <w:t>～</w:t>
      </w:r>
      <w:r>
        <w:rPr>
          <w:rFonts w:hint="default" w:ascii="仿宋_GB2312" w:hAnsi="仿宋_GB2312" w:eastAsia="仿宋_GB2312" w:cs="仿宋_GB2312"/>
          <w:color w:val="333333"/>
          <w:sz w:val="16"/>
          <w:szCs w:val="16"/>
          <w:u w:val="single"/>
        </w:rPr>
        <w:t>2023年4月8 日8:00 时</w:t>
      </w:r>
      <w:r>
        <w:rPr>
          <w:rFonts w:hint="default" w:ascii="仿宋_GB2312" w:hAnsi="仿宋_GB2312" w:eastAsia="仿宋_GB2312" w:cs="仿宋_GB2312"/>
          <w:color w:val="333333"/>
          <w:sz w:val="16"/>
          <w:szCs w:val="16"/>
        </w:rPr>
        <w:t>。</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美术学专业调剂系统开放时间</w:t>
      </w:r>
      <w:r>
        <w:rPr>
          <w:rFonts w:hint="default" w:ascii="仿宋_GB2312" w:hAnsi="仿宋_GB2312" w:eastAsia="仿宋_GB2312" w:cs="仿宋_GB2312"/>
          <w:color w:val="333333"/>
          <w:sz w:val="16"/>
          <w:szCs w:val="16"/>
          <w:u w:val="single"/>
        </w:rPr>
        <w:t>2023年4月7 日 20:00时</w:t>
      </w:r>
      <w:r>
        <w:rPr>
          <w:rFonts w:hint="eastAsia" w:ascii="微软雅黑" w:hAnsi="微软雅黑" w:eastAsia="微软雅黑" w:cs="微软雅黑"/>
          <w:color w:val="333333"/>
          <w:sz w:val="16"/>
          <w:szCs w:val="16"/>
          <w:u w:val="single"/>
        </w:rPr>
        <w:t>～</w:t>
      </w:r>
      <w:r>
        <w:rPr>
          <w:rFonts w:hint="default" w:ascii="仿宋_GB2312" w:hAnsi="仿宋_GB2312" w:eastAsia="仿宋_GB2312" w:cs="仿宋_GB2312"/>
          <w:color w:val="333333"/>
          <w:sz w:val="16"/>
          <w:szCs w:val="16"/>
          <w:u w:val="single"/>
        </w:rPr>
        <w:t>2023年4月9 日8:00 时</w:t>
      </w:r>
      <w:r>
        <w:rPr>
          <w:rFonts w:hint="default" w:ascii="仿宋_GB2312" w:hAnsi="仿宋_GB2312" w:eastAsia="仿宋_GB2312" w:cs="仿宋_GB2312"/>
          <w:color w:val="333333"/>
          <w:sz w:val="16"/>
          <w:szCs w:val="16"/>
        </w:rPr>
        <w:t>。</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八、复试缴费</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考生接到复试通知后，可登录合肥工业大学网站→选择机构设置→选择组织机构→进入财务处网站→选择缴费平台。用户名为考生编号，密码为考生身份证号，可使用开通快捷支付的银行卡进行支付。</w:t>
      </w:r>
    </w:p>
    <w:p>
      <w:pPr>
        <w:pStyle w:val="3"/>
        <w:keepNext w:val="0"/>
        <w:keepLines w:val="0"/>
        <w:widowControl/>
        <w:suppressLineNumbers w:val="0"/>
        <w:spacing w:before="0" w:beforeAutospacing="0" w:after="300" w:afterAutospacing="0" w:line="320" w:lineRule="atLeast"/>
        <w:ind w:left="0" w:right="0" w:firstLine="3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注意事项：请考生交费前，核实自己手机联系方式是否正确，以便将交费成功后的电子发票信息发送到考生手机上。缴费次日，可登录缴费网站打印电子缴费凭证。</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Style w:val="6"/>
          <w:rFonts w:hint="default" w:ascii="仿宋_GB2312" w:hAnsi="仿宋_GB2312" w:eastAsia="仿宋_GB2312" w:cs="仿宋_GB2312"/>
          <w:b/>
          <w:bCs/>
          <w:color w:val="333333"/>
          <w:sz w:val="16"/>
          <w:szCs w:val="16"/>
        </w:rPr>
        <w:t>九、联系方式</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联系电话：0551-63831691                联系人：冯老师</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建筑与艺术学院</w:t>
      </w: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6"/>
          <w:szCs w:val="16"/>
        </w:rPr>
      </w:pPr>
      <w:r>
        <w:rPr>
          <w:rFonts w:hint="default" w:ascii="仿宋_GB2312" w:hAnsi="仿宋_GB2312" w:eastAsia="仿宋_GB2312" w:cs="仿宋_GB2312"/>
          <w:color w:val="333333"/>
          <w:sz w:val="16"/>
          <w:szCs w:val="16"/>
        </w:rPr>
        <w:t>2023年 4月 7 日</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16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2023-05-24T13:18:33Z</dcterms:created>
  <dc:creator>Administrator</dc:creator>
  <cp:lastModifiedBy>王英</cp:lastModifiedBy>
  <dcterms:modified xsi:type="dcterms:W3CDTF">2023-05-24T13:18:40Z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1A3CB81A51984795A83D710C316985B3</vt:lpwstr>
  </property>
</Properties>
</file>